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7FC" w:rsidRDefault="009361BC" w:rsidP="009347FC">
      <w:pPr>
        <w:jc w:val="right"/>
        <w:rPr>
          <w:b/>
        </w:rPr>
      </w:pPr>
      <w:r w:rsidRPr="00810AB0">
        <w:rPr>
          <w:b/>
        </w:rPr>
        <w:t xml:space="preserve">Appendix </w:t>
      </w:r>
      <w:r>
        <w:rPr>
          <w:b/>
        </w:rPr>
        <w:t>A</w:t>
      </w:r>
      <w:bookmarkStart w:id="0" w:name="_GoBack"/>
      <w:bookmarkEnd w:id="0"/>
      <w:r w:rsidRPr="00810AB0">
        <w:rPr>
          <w:b/>
        </w:rPr>
        <w:t xml:space="preserve"> </w:t>
      </w:r>
    </w:p>
    <w:p w:rsidR="009347FC" w:rsidRDefault="009347FC" w:rsidP="009347FC">
      <w:pPr>
        <w:jc w:val="right"/>
        <w:rPr>
          <w:b/>
        </w:rPr>
      </w:pPr>
    </w:p>
    <w:p w:rsidR="00AC49A8" w:rsidRDefault="009361BC" w:rsidP="002A52E8">
      <w:pPr>
        <w:jc w:val="both"/>
        <w:rPr>
          <w:b/>
        </w:rPr>
      </w:pPr>
      <w:r>
        <w:rPr>
          <w:b/>
        </w:rPr>
        <w:t>2017/18 Proposed Criteria to Determine Maintenance of Assets, Road Safety, Public Rights of Way and Pothole Action Fund New Starts Programmes</w:t>
      </w:r>
    </w:p>
    <w:p w:rsidR="00C95903" w:rsidRDefault="009347FC" w:rsidP="00AC49A8">
      <w:pPr>
        <w:rPr>
          <w:b/>
        </w:rPr>
      </w:pPr>
    </w:p>
    <w:p w:rsidR="00C95903" w:rsidRPr="00EE0FC9" w:rsidRDefault="009361BC" w:rsidP="00C95903">
      <w:pPr>
        <w:ind w:left="-284"/>
        <w:jc w:val="both"/>
      </w:pPr>
      <w:r w:rsidRPr="00EE0FC9">
        <w:t xml:space="preserve">The proposed criteria for determining the county wide allocations and the projects to be included in the 2017/18 capital programme is set out below.  </w:t>
      </w:r>
    </w:p>
    <w:p w:rsidR="00AC49A8" w:rsidRDefault="009347FC" w:rsidP="00AC49A8">
      <w:pPr>
        <w:rPr>
          <w:u w:val="single"/>
        </w:rPr>
      </w:pPr>
    </w:p>
    <w:tbl>
      <w:tblPr>
        <w:tblStyle w:val="TableGrid"/>
        <w:tblW w:w="9669" w:type="dxa"/>
        <w:tblInd w:w="-318" w:type="dxa"/>
        <w:tblLayout w:type="fixed"/>
        <w:tblLook w:val="04A0" w:firstRow="1" w:lastRow="0" w:firstColumn="1" w:lastColumn="0" w:noHBand="0" w:noVBand="1"/>
      </w:tblPr>
      <w:tblGrid>
        <w:gridCol w:w="1986"/>
        <w:gridCol w:w="7683"/>
      </w:tblGrid>
      <w:tr w:rsidR="00C01986" w:rsidTr="00CD2083">
        <w:trPr>
          <w:tblHeader/>
        </w:trPr>
        <w:tc>
          <w:tcPr>
            <w:tcW w:w="1986" w:type="dxa"/>
          </w:tcPr>
          <w:p w:rsidR="00097019" w:rsidRPr="008642C8" w:rsidRDefault="009361BC" w:rsidP="00C95903">
            <w:pPr>
              <w:jc w:val="center"/>
              <w:rPr>
                <w:rFonts w:cs="Arial"/>
                <w:b/>
                <w:sz w:val="22"/>
                <w:szCs w:val="22"/>
              </w:rPr>
            </w:pPr>
            <w:r w:rsidRPr="008642C8">
              <w:rPr>
                <w:rFonts w:cs="Arial"/>
                <w:b/>
                <w:sz w:val="22"/>
                <w:szCs w:val="22"/>
              </w:rPr>
              <w:t>Asset Class</w:t>
            </w:r>
          </w:p>
        </w:tc>
        <w:tc>
          <w:tcPr>
            <w:tcW w:w="7683" w:type="dxa"/>
          </w:tcPr>
          <w:p w:rsidR="00097019" w:rsidRPr="008642C8" w:rsidRDefault="009361BC" w:rsidP="00325320">
            <w:pPr>
              <w:rPr>
                <w:rFonts w:cs="Arial"/>
                <w:b/>
                <w:sz w:val="22"/>
                <w:szCs w:val="22"/>
              </w:rPr>
            </w:pPr>
            <w:r>
              <w:rPr>
                <w:rFonts w:cs="Arial"/>
                <w:b/>
                <w:sz w:val="22"/>
                <w:szCs w:val="22"/>
              </w:rPr>
              <w:t xml:space="preserve">2017/18 </w:t>
            </w:r>
            <w:r w:rsidRPr="008642C8">
              <w:rPr>
                <w:rFonts w:cs="Arial"/>
                <w:b/>
                <w:sz w:val="22"/>
                <w:szCs w:val="22"/>
              </w:rPr>
              <w:t>Proposed Criteria</w:t>
            </w:r>
          </w:p>
        </w:tc>
      </w:tr>
      <w:tr w:rsidR="00C01986" w:rsidTr="00904510">
        <w:trPr>
          <w:trHeight w:val="2879"/>
        </w:trPr>
        <w:tc>
          <w:tcPr>
            <w:tcW w:w="1986" w:type="dxa"/>
            <w:vAlign w:val="center"/>
          </w:tcPr>
          <w:p w:rsidR="00097019" w:rsidRPr="008642C8" w:rsidRDefault="009361BC" w:rsidP="00C95903">
            <w:pPr>
              <w:jc w:val="center"/>
              <w:rPr>
                <w:rFonts w:cs="Arial"/>
                <w:sz w:val="22"/>
                <w:szCs w:val="22"/>
              </w:rPr>
            </w:pPr>
            <w:r w:rsidRPr="008642C8">
              <w:rPr>
                <w:rFonts w:cs="Arial"/>
                <w:sz w:val="22"/>
                <w:szCs w:val="22"/>
              </w:rPr>
              <w:t>A,B,C Roads</w:t>
            </w:r>
          </w:p>
        </w:tc>
        <w:tc>
          <w:tcPr>
            <w:tcW w:w="7683" w:type="dxa"/>
          </w:tcPr>
          <w:p w:rsidR="00904510" w:rsidRDefault="009361BC" w:rsidP="008B5219">
            <w:pPr>
              <w:rPr>
                <w:rFonts w:cs="Arial"/>
                <w:b/>
                <w:sz w:val="22"/>
                <w:szCs w:val="22"/>
              </w:rPr>
            </w:pPr>
            <w:r w:rsidRPr="00904510">
              <w:rPr>
                <w:rFonts w:cs="Arial"/>
                <w:sz w:val="22"/>
                <w:szCs w:val="22"/>
              </w:rPr>
              <w:t xml:space="preserve">Committed </w:t>
            </w:r>
            <w:r>
              <w:rPr>
                <w:rFonts w:cs="Arial"/>
                <w:sz w:val="22"/>
                <w:szCs w:val="22"/>
              </w:rPr>
              <w:t xml:space="preserve">level of </w:t>
            </w:r>
            <w:r w:rsidRPr="00904510">
              <w:rPr>
                <w:rFonts w:cs="Arial"/>
                <w:sz w:val="22"/>
                <w:szCs w:val="22"/>
              </w:rPr>
              <w:t>investment as set out in the TAMP</w:t>
            </w:r>
          </w:p>
          <w:p w:rsidR="00904510" w:rsidRDefault="009347FC" w:rsidP="008B5219">
            <w:pPr>
              <w:rPr>
                <w:rFonts w:cs="Arial"/>
                <w:b/>
                <w:sz w:val="22"/>
                <w:szCs w:val="22"/>
              </w:rPr>
            </w:pPr>
          </w:p>
          <w:p w:rsidR="00097019" w:rsidRPr="000B25C1" w:rsidRDefault="009361BC" w:rsidP="008B5219">
            <w:pPr>
              <w:rPr>
                <w:rFonts w:cs="Arial"/>
                <w:sz w:val="22"/>
                <w:szCs w:val="22"/>
              </w:rPr>
            </w:pPr>
            <w:r w:rsidRPr="00CD2083">
              <w:rPr>
                <w:rFonts w:cs="Arial"/>
                <w:sz w:val="22"/>
                <w:szCs w:val="22"/>
              </w:rPr>
              <w:t>Pre patching, surface dressing and resurfacing</w:t>
            </w:r>
            <w:r>
              <w:rPr>
                <w:rFonts w:cs="Arial"/>
                <w:sz w:val="22"/>
                <w:szCs w:val="22"/>
              </w:rPr>
              <w:t xml:space="preserve"> determined on a co</w:t>
            </w:r>
            <w:r w:rsidRPr="000B25C1">
              <w:rPr>
                <w:rFonts w:cs="Arial"/>
                <w:sz w:val="22"/>
                <w:szCs w:val="22"/>
              </w:rPr>
              <w:t xml:space="preserve">untywide prioritisation based on </w:t>
            </w:r>
            <w:r>
              <w:rPr>
                <w:rFonts w:cs="Arial"/>
                <w:sz w:val="22"/>
                <w:szCs w:val="22"/>
              </w:rPr>
              <w:t xml:space="preserve">condition derived </w:t>
            </w:r>
            <w:r w:rsidRPr="00EE0FC9">
              <w:rPr>
                <w:rFonts w:cs="Arial"/>
                <w:sz w:val="22"/>
                <w:szCs w:val="22"/>
              </w:rPr>
              <w:t xml:space="preserve">from scanner </w:t>
            </w:r>
            <w:r w:rsidRPr="000B25C1">
              <w:rPr>
                <w:rFonts w:cs="Arial"/>
                <w:sz w:val="22"/>
                <w:szCs w:val="22"/>
              </w:rPr>
              <w:t>and local parameters</w:t>
            </w:r>
            <w:r>
              <w:rPr>
                <w:rFonts w:cs="Arial"/>
                <w:sz w:val="22"/>
                <w:szCs w:val="22"/>
              </w:rPr>
              <w:t xml:space="preserve"> which includes</w:t>
            </w:r>
            <w:r w:rsidRPr="000B25C1">
              <w:rPr>
                <w:rFonts w:cs="Arial"/>
                <w:sz w:val="22"/>
                <w:szCs w:val="22"/>
              </w:rPr>
              <w:t xml:space="preserve"> life expectancy and deterioration modelling</w:t>
            </w:r>
            <w:r>
              <w:rPr>
                <w:rFonts w:cs="Arial"/>
                <w:sz w:val="22"/>
                <w:szCs w:val="22"/>
              </w:rPr>
              <w:t>.  Also includes the number of defects, claims and complaints received.  Additionally the</w:t>
            </w:r>
            <w:r w:rsidRPr="000B25C1">
              <w:rPr>
                <w:rFonts w:cs="Arial"/>
                <w:sz w:val="22"/>
                <w:szCs w:val="22"/>
              </w:rPr>
              <w:t xml:space="preserve"> </w:t>
            </w:r>
            <w:r>
              <w:rPr>
                <w:rFonts w:cs="Arial"/>
                <w:sz w:val="22"/>
                <w:szCs w:val="22"/>
              </w:rPr>
              <w:t xml:space="preserve">strategic significance is assessed based upon priority </w:t>
            </w:r>
            <w:r w:rsidRPr="000B25C1">
              <w:rPr>
                <w:rFonts w:cs="Arial"/>
                <w:sz w:val="22"/>
                <w:szCs w:val="22"/>
              </w:rPr>
              <w:t>gritting routes</w:t>
            </w:r>
            <w:r>
              <w:rPr>
                <w:rFonts w:cs="Arial"/>
                <w:sz w:val="22"/>
                <w:szCs w:val="22"/>
              </w:rPr>
              <w:t xml:space="preserve"> and higher risk routes</w:t>
            </w:r>
            <w:r w:rsidRPr="000B25C1">
              <w:rPr>
                <w:rFonts w:cs="Arial"/>
                <w:sz w:val="22"/>
                <w:szCs w:val="22"/>
              </w:rPr>
              <w:t>.</w:t>
            </w:r>
          </w:p>
          <w:p w:rsidR="00097019" w:rsidRDefault="009347FC" w:rsidP="008B5219">
            <w:pPr>
              <w:rPr>
                <w:rFonts w:cs="Arial"/>
                <w:sz w:val="22"/>
                <w:szCs w:val="22"/>
              </w:rPr>
            </w:pPr>
          </w:p>
          <w:p w:rsidR="00097019" w:rsidRDefault="009361BC" w:rsidP="00CC5387">
            <w:pPr>
              <w:rPr>
                <w:rFonts w:cs="Arial"/>
                <w:sz w:val="22"/>
                <w:szCs w:val="22"/>
              </w:rPr>
            </w:pPr>
            <w:r w:rsidRPr="00CD2083">
              <w:rPr>
                <w:rFonts w:cs="Arial"/>
                <w:sz w:val="22"/>
                <w:szCs w:val="22"/>
              </w:rPr>
              <w:t>Contribution to condition surveys and c</w:t>
            </w:r>
            <w:r>
              <w:rPr>
                <w:rFonts w:cs="Arial"/>
                <w:sz w:val="22"/>
                <w:szCs w:val="22"/>
              </w:rPr>
              <w:t>ore</w:t>
            </w:r>
            <w:r w:rsidRPr="00CD2083">
              <w:rPr>
                <w:rFonts w:cs="Arial"/>
                <w:sz w:val="22"/>
                <w:szCs w:val="22"/>
              </w:rPr>
              <w:t xml:space="preserve"> sampling</w:t>
            </w:r>
            <w:r>
              <w:rPr>
                <w:rFonts w:cs="Arial"/>
                <w:sz w:val="22"/>
                <w:szCs w:val="22"/>
              </w:rPr>
              <w:t xml:space="preserve"> </w:t>
            </w:r>
            <w:r w:rsidRPr="000B25C1">
              <w:rPr>
                <w:rFonts w:cs="Arial"/>
                <w:sz w:val="22"/>
                <w:szCs w:val="22"/>
              </w:rPr>
              <w:t>to sup</w:t>
            </w:r>
            <w:r>
              <w:rPr>
                <w:rFonts w:cs="Arial"/>
                <w:sz w:val="22"/>
                <w:szCs w:val="22"/>
              </w:rPr>
              <w:t xml:space="preserve">port the delivery of the 2017/18 capital programme and the development of future </w:t>
            </w:r>
            <w:r w:rsidRPr="000B25C1">
              <w:rPr>
                <w:rFonts w:cs="Arial"/>
                <w:sz w:val="22"/>
                <w:szCs w:val="22"/>
              </w:rPr>
              <w:t>capital programme</w:t>
            </w:r>
            <w:r>
              <w:rPr>
                <w:rFonts w:cs="Arial"/>
                <w:sz w:val="22"/>
                <w:szCs w:val="22"/>
              </w:rPr>
              <w:t>s</w:t>
            </w:r>
            <w:r w:rsidRPr="000B25C1">
              <w:rPr>
                <w:rFonts w:cs="Arial"/>
                <w:sz w:val="22"/>
                <w:szCs w:val="22"/>
              </w:rPr>
              <w:t>.</w:t>
            </w:r>
          </w:p>
          <w:p w:rsidR="00EE0FC9" w:rsidRPr="00904510" w:rsidRDefault="009347FC" w:rsidP="00CC5387">
            <w:pPr>
              <w:rPr>
                <w:rFonts w:cs="Arial"/>
                <w:sz w:val="22"/>
                <w:szCs w:val="22"/>
              </w:rPr>
            </w:pPr>
          </w:p>
        </w:tc>
      </w:tr>
      <w:tr w:rsidR="00C01986" w:rsidTr="00097019">
        <w:trPr>
          <w:trHeight w:val="1132"/>
        </w:trPr>
        <w:tc>
          <w:tcPr>
            <w:tcW w:w="1986" w:type="dxa"/>
            <w:vAlign w:val="center"/>
          </w:tcPr>
          <w:p w:rsidR="006D2D85" w:rsidRPr="008642C8" w:rsidRDefault="009361BC" w:rsidP="00C95903">
            <w:pPr>
              <w:jc w:val="center"/>
              <w:rPr>
                <w:rFonts w:cs="Arial"/>
                <w:sz w:val="22"/>
                <w:szCs w:val="22"/>
              </w:rPr>
            </w:pPr>
            <w:r>
              <w:rPr>
                <w:rFonts w:cs="Arial"/>
                <w:sz w:val="22"/>
                <w:szCs w:val="22"/>
              </w:rPr>
              <w:t xml:space="preserve">Urban </w:t>
            </w:r>
            <w:r w:rsidRPr="008642C8">
              <w:rPr>
                <w:rFonts w:cs="Arial"/>
                <w:sz w:val="22"/>
                <w:szCs w:val="22"/>
              </w:rPr>
              <w:t>Unclassified Roads</w:t>
            </w:r>
          </w:p>
        </w:tc>
        <w:tc>
          <w:tcPr>
            <w:tcW w:w="7683" w:type="dxa"/>
          </w:tcPr>
          <w:p w:rsidR="006D2D85" w:rsidRPr="000B25C1" w:rsidRDefault="009361BC" w:rsidP="006D2D85">
            <w:pPr>
              <w:rPr>
                <w:rFonts w:cs="Arial"/>
                <w:sz w:val="22"/>
                <w:szCs w:val="22"/>
              </w:rPr>
            </w:pPr>
            <w:r w:rsidRPr="00CD2083">
              <w:rPr>
                <w:rFonts w:cs="Arial"/>
                <w:sz w:val="22"/>
                <w:szCs w:val="22"/>
              </w:rPr>
              <w:t>Pre patching, surface dressing and resurfacing</w:t>
            </w:r>
            <w:r>
              <w:rPr>
                <w:rFonts w:cs="Arial"/>
                <w:sz w:val="22"/>
                <w:szCs w:val="22"/>
              </w:rPr>
              <w:t xml:space="preserve"> determined on a co</w:t>
            </w:r>
            <w:r w:rsidRPr="000B25C1">
              <w:rPr>
                <w:rFonts w:cs="Arial"/>
                <w:sz w:val="22"/>
                <w:szCs w:val="22"/>
              </w:rPr>
              <w:t xml:space="preserve">untywide prioritisation based on </w:t>
            </w:r>
            <w:r>
              <w:rPr>
                <w:rFonts w:cs="Arial"/>
                <w:sz w:val="22"/>
                <w:szCs w:val="22"/>
              </w:rPr>
              <w:t>condition survey data.</w:t>
            </w:r>
          </w:p>
          <w:p w:rsidR="00904510" w:rsidRDefault="009347FC" w:rsidP="006D2D85">
            <w:pPr>
              <w:rPr>
                <w:rFonts w:cs="Arial"/>
                <w:sz w:val="22"/>
                <w:szCs w:val="22"/>
              </w:rPr>
            </w:pPr>
          </w:p>
          <w:p w:rsidR="006D2D85" w:rsidRDefault="009361BC" w:rsidP="006D2D85">
            <w:pPr>
              <w:rPr>
                <w:rFonts w:cs="Arial"/>
                <w:sz w:val="22"/>
                <w:szCs w:val="22"/>
              </w:rPr>
            </w:pPr>
            <w:r w:rsidRPr="000B25C1">
              <w:rPr>
                <w:rFonts w:cs="Arial"/>
                <w:sz w:val="22"/>
                <w:szCs w:val="22"/>
              </w:rPr>
              <w:t xml:space="preserve">Surface dressing schemes have been </w:t>
            </w:r>
            <w:r>
              <w:rPr>
                <w:rFonts w:cs="Arial"/>
                <w:sz w:val="22"/>
                <w:szCs w:val="22"/>
              </w:rPr>
              <w:t>ranked based on the princip</w:t>
            </w:r>
            <w:r w:rsidRPr="000B25C1">
              <w:rPr>
                <w:rFonts w:cs="Arial"/>
                <w:sz w:val="22"/>
                <w:szCs w:val="22"/>
              </w:rPr>
              <w:t>l</w:t>
            </w:r>
            <w:r>
              <w:rPr>
                <w:rFonts w:cs="Arial"/>
                <w:sz w:val="22"/>
                <w:szCs w:val="22"/>
              </w:rPr>
              <w:t>e</w:t>
            </w:r>
            <w:r w:rsidRPr="000B25C1">
              <w:rPr>
                <w:rFonts w:cs="Arial"/>
                <w:sz w:val="22"/>
                <w:szCs w:val="22"/>
              </w:rPr>
              <w:t xml:space="preserve">s set out in the TAMP.  Carriageway and inlay schemes are </w:t>
            </w:r>
            <w:r>
              <w:rPr>
                <w:rFonts w:cs="Arial"/>
                <w:sz w:val="22"/>
                <w:szCs w:val="22"/>
              </w:rPr>
              <w:t>ranked</w:t>
            </w:r>
            <w:r w:rsidRPr="000B25C1">
              <w:rPr>
                <w:rFonts w:cs="Arial"/>
                <w:sz w:val="22"/>
                <w:szCs w:val="22"/>
              </w:rPr>
              <w:t xml:space="preserve"> on condition (worst first), traffic (type) and use (volume).</w:t>
            </w:r>
            <w:r>
              <w:rPr>
                <w:rFonts w:cs="Arial"/>
                <w:sz w:val="22"/>
                <w:szCs w:val="22"/>
              </w:rPr>
              <w:t xml:space="preserve">  Also includes the number of defects, claims and complaints received</w:t>
            </w:r>
          </w:p>
          <w:p w:rsidR="00904510" w:rsidRDefault="009347FC" w:rsidP="006D2D85">
            <w:pPr>
              <w:rPr>
                <w:rFonts w:cs="Arial"/>
                <w:sz w:val="22"/>
                <w:szCs w:val="22"/>
              </w:rPr>
            </w:pPr>
          </w:p>
          <w:p w:rsidR="006D2D85" w:rsidRDefault="009361BC" w:rsidP="00C95903">
            <w:pPr>
              <w:rPr>
                <w:rFonts w:cs="Arial"/>
                <w:sz w:val="22"/>
                <w:szCs w:val="22"/>
              </w:rPr>
            </w:pPr>
            <w:r w:rsidRPr="00CD2083">
              <w:rPr>
                <w:rFonts w:cs="Arial"/>
                <w:sz w:val="22"/>
                <w:szCs w:val="22"/>
              </w:rPr>
              <w:t>Contribution to condition surveys and c</w:t>
            </w:r>
            <w:r>
              <w:rPr>
                <w:rFonts w:cs="Arial"/>
                <w:sz w:val="22"/>
                <w:szCs w:val="22"/>
              </w:rPr>
              <w:t>ore</w:t>
            </w:r>
            <w:r w:rsidRPr="00CD2083">
              <w:rPr>
                <w:rFonts w:cs="Arial"/>
                <w:sz w:val="22"/>
                <w:szCs w:val="22"/>
              </w:rPr>
              <w:t xml:space="preserve"> sampling</w:t>
            </w:r>
            <w:r>
              <w:rPr>
                <w:rFonts w:cs="Arial"/>
                <w:sz w:val="22"/>
                <w:szCs w:val="22"/>
              </w:rPr>
              <w:t xml:space="preserve"> </w:t>
            </w:r>
            <w:r w:rsidRPr="000B25C1">
              <w:rPr>
                <w:rFonts w:cs="Arial"/>
                <w:sz w:val="22"/>
                <w:szCs w:val="22"/>
              </w:rPr>
              <w:t>to sup</w:t>
            </w:r>
            <w:r>
              <w:rPr>
                <w:rFonts w:cs="Arial"/>
                <w:sz w:val="22"/>
                <w:szCs w:val="22"/>
              </w:rPr>
              <w:t xml:space="preserve">port the delivery of the 2017/18 capital programme and the development of future </w:t>
            </w:r>
            <w:r w:rsidRPr="000B25C1">
              <w:rPr>
                <w:rFonts w:cs="Arial"/>
                <w:sz w:val="22"/>
                <w:szCs w:val="22"/>
              </w:rPr>
              <w:t>capital programme</w:t>
            </w:r>
            <w:r>
              <w:rPr>
                <w:rFonts w:cs="Arial"/>
                <w:sz w:val="22"/>
                <w:szCs w:val="22"/>
              </w:rPr>
              <w:t>s</w:t>
            </w:r>
            <w:r w:rsidRPr="000B25C1">
              <w:rPr>
                <w:rFonts w:cs="Arial"/>
                <w:sz w:val="22"/>
                <w:szCs w:val="22"/>
              </w:rPr>
              <w:t>.</w:t>
            </w:r>
          </w:p>
          <w:p w:rsidR="00EE0FC9" w:rsidRPr="000B25C1" w:rsidRDefault="009347FC" w:rsidP="00C95903">
            <w:pPr>
              <w:rPr>
                <w:rFonts w:cs="Arial"/>
                <w:sz w:val="22"/>
                <w:szCs w:val="22"/>
              </w:rPr>
            </w:pPr>
          </w:p>
        </w:tc>
      </w:tr>
      <w:tr w:rsidR="00C01986" w:rsidTr="00097019">
        <w:trPr>
          <w:trHeight w:val="1132"/>
        </w:trPr>
        <w:tc>
          <w:tcPr>
            <w:tcW w:w="1986" w:type="dxa"/>
            <w:vAlign w:val="center"/>
          </w:tcPr>
          <w:p w:rsidR="00097019" w:rsidRPr="008642C8" w:rsidRDefault="009361BC" w:rsidP="00C95903">
            <w:pPr>
              <w:jc w:val="center"/>
              <w:rPr>
                <w:rFonts w:cs="Arial"/>
                <w:sz w:val="22"/>
                <w:szCs w:val="22"/>
              </w:rPr>
            </w:pPr>
            <w:r w:rsidRPr="008642C8">
              <w:rPr>
                <w:rFonts w:cs="Arial"/>
                <w:sz w:val="22"/>
                <w:szCs w:val="22"/>
              </w:rPr>
              <w:t>Rural Unclassified Roads</w:t>
            </w:r>
          </w:p>
        </w:tc>
        <w:tc>
          <w:tcPr>
            <w:tcW w:w="7683" w:type="dxa"/>
          </w:tcPr>
          <w:p w:rsidR="006D2D85" w:rsidRPr="000B25C1" w:rsidRDefault="009361BC" w:rsidP="00C95903">
            <w:pPr>
              <w:rPr>
                <w:rFonts w:cs="Arial"/>
                <w:sz w:val="22"/>
                <w:szCs w:val="22"/>
              </w:rPr>
            </w:pPr>
            <w:r w:rsidRPr="00CD2083">
              <w:rPr>
                <w:rFonts w:cs="Arial"/>
                <w:sz w:val="22"/>
                <w:szCs w:val="22"/>
              </w:rPr>
              <w:t>Pre patching, surface dressing and resurfacing</w:t>
            </w:r>
            <w:r>
              <w:rPr>
                <w:rFonts w:cs="Arial"/>
                <w:sz w:val="22"/>
                <w:szCs w:val="22"/>
              </w:rPr>
              <w:t xml:space="preserve"> determined on a co</w:t>
            </w:r>
            <w:r w:rsidRPr="000B25C1">
              <w:rPr>
                <w:rFonts w:cs="Arial"/>
                <w:sz w:val="22"/>
                <w:szCs w:val="22"/>
              </w:rPr>
              <w:t xml:space="preserve">untywide prioritisation based on </w:t>
            </w:r>
            <w:r>
              <w:rPr>
                <w:rFonts w:cs="Arial"/>
                <w:sz w:val="22"/>
                <w:szCs w:val="22"/>
              </w:rPr>
              <w:t>condition survey data.</w:t>
            </w:r>
          </w:p>
          <w:p w:rsidR="00CD2083" w:rsidRDefault="009347FC" w:rsidP="00856B28">
            <w:pPr>
              <w:rPr>
                <w:rFonts w:cs="Arial"/>
                <w:sz w:val="22"/>
                <w:szCs w:val="22"/>
              </w:rPr>
            </w:pPr>
          </w:p>
          <w:p w:rsidR="00097019" w:rsidRDefault="009361BC" w:rsidP="00856B28">
            <w:pPr>
              <w:rPr>
                <w:rFonts w:cs="Arial"/>
                <w:sz w:val="22"/>
                <w:szCs w:val="22"/>
              </w:rPr>
            </w:pPr>
            <w:r w:rsidRPr="000B25C1">
              <w:rPr>
                <w:rFonts w:cs="Arial"/>
                <w:sz w:val="22"/>
                <w:szCs w:val="22"/>
              </w:rPr>
              <w:t>Surface dressing schemes have been</w:t>
            </w:r>
            <w:r>
              <w:rPr>
                <w:rFonts w:cs="Arial"/>
                <w:sz w:val="22"/>
                <w:szCs w:val="22"/>
              </w:rPr>
              <w:t xml:space="preserve"> ranked based on the principle</w:t>
            </w:r>
            <w:r w:rsidRPr="000B25C1">
              <w:rPr>
                <w:rFonts w:cs="Arial"/>
                <w:sz w:val="22"/>
                <w:szCs w:val="22"/>
              </w:rPr>
              <w:t xml:space="preserve">s set out in the TAMP.  Carriageway and inlay schemes are </w:t>
            </w:r>
            <w:r>
              <w:rPr>
                <w:rFonts w:cs="Arial"/>
                <w:sz w:val="22"/>
                <w:szCs w:val="22"/>
              </w:rPr>
              <w:t>ranked</w:t>
            </w:r>
            <w:r w:rsidRPr="000B25C1">
              <w:rPr>
                <w:rFonts w:cs="Arial"/>
                <w:sz w:val="22"/>
                <w:szCs w:val="22"/>
              </w:rPr>
              <w:t xml:space="preserve"> on condition (worst first), traffic (type) and use (volume).</w:t>
            </w:r>
            <w:r>
              <w:rPr>
                <w:rFonts w:cs="Arial"/>
                <w:sz w:val="22"/>
                <w:szCs w:val="22"/>
              </w:rPr>
              <w:t xml:space="preserve"> Also includes the number of defects, claims and complaints received</w:t>
            </w:r>
          </w:p>
          <w:p w:rsidR="00904510" w:rsidRDefault="009347FC" w:rsidP="00856B28">
            <w:pPr>
              <w:rPr>
                <w:rFonts w:cs="Arial"/>
                <w:sz w:val="22"/>
                <w:szCs w:val="22"/>
              </w:rPr>
            </w:pPr>
          </w:p>
          <w:p w:rsidR="00DC0B29" w:rsidRDefault="009361BC" w:rsidP="00856B28">
            <w:pPr>
              <w:rPr>
                <w:rFonts w:cs="Arial"/>
                <w:sz w:val="22"/>
                <w:szCs w:val="22"/>
              </w:rPr>
            </w:pPr>
            <w:r w:rsidRPr="00CD2083">
              <w:rPr>
                <w:rFonts w:cs="Arial"/>
                <w:sz w:val="22"/>
                <w:szCs w:val="22"/>
              </w:rPr>
              <w:t>Contribution to condition surveys and c</w:t>
            </w:r>
            <w:r>
              <w:rPr>
                <w:rFonts w:cs="Arial"/>
                <w:sz w:val="22"/>
                <w:szCs w:val="22"/>
              </w:rPr>
              <w:t>ore</w:t>
            </w:r>
            <w:r w:rsidRPr="00CD2083">
              <w:rPr>
                <w:rFonts w:cs="Arial"/>
                <w:sz w:val="22"/>
                <w:szCs w:val="22"/>
              </w:rPr>
              <w:t xml:space="preserve"> sampling</w:t>
            </w:r>
            <w:r>
              <w:rPr>
                <w:rFonts w:cs="Arial"/>
                <w:sz w:val="22"/>
                <w:szCs w:val="22"/>
              </w:rPr>
              <w:t xml:space="preserve"> </w:t>
            </w:r>
            <w:r w:rsidRPr="000B25C1">
              <w:rPr>
                <w:rFonts w:cs="Arial"/>
                <w:sz w:val="22"/>
                <w:szCs w:val="22"/>
              </w:rPr>
              <w:t>to sup</w:t>
            </w:r>
            <w:r>
              <w:rPr>
                <w:rFonts w:cs="Arial"/>
                <w:sz w:val="22"/>
                <w:szCs w:val="22"/>
              </w:rPr>
              <w:t xml:space="preserve">port the delivery of the 2017/18 capital programme and the development of future </w:t>
            </w:r>
            <w:r w:rsidRPr="000B25C1">
              <w:rPr>
                <w:rFonts w:cs="Arial"/>
                <w:sz w:val="22"/>
                <w:szCs w:val="22"/>
              </w:rPr>
              <w:t>capital programme</w:t>
            </w:r>
            <w:r>
              <w:rPr>
                <w:rFonts w:cs="Arial"/>
                <w:sz w:val="22"/>
                <w:szCs w:val="22"/>
              </w:rPr>
              <w:t>s</w:t>
            </w:r>
            <w:r w:rsidRPr="000B25C1">
              <w:rPr>
                <w:rFonts w:cs="Arial"/>
                <w:sz w:val="22"/>
                <w:szCs w:val="22"/>
              </w:rPr>
              <w:t>.</w:t>
            </w:r>
          </w:p>
          <w:p w:rsidR="00EE0FC9" w:rsidRPr="000B25C1" w:rsidRDefault="009347FC" w:rsidP="00856B28">
            <w:pPr>
              <w:rPr>
                <w:rFonts w:cs="Arial"/>
                <w:sz w:val="22"/>
                <w:szCs w:val="22"/>
              </w:rPr>
            </w:pPr>
          </w:p>
        </w:tc>
      </w:tr>
      <w:tr w:rsidR="00C01986" w:rsidTr="00097019">
        <w:trPr>
          <w:trHeight w:val="824"/>
        </w:trPr>
        <w:tc>
          <w:tcPr>
            <w:tcW w:w="1986" w:type="dxa"/>
            <w:vAlign w:val="center"/>
          </w:tcPr>
          <w:p w:rsidR="00097019" w:rsidRPr="008642C8" w:rsidRDefault="009361BC" w:rsidP="00C95903">
            <w:pPr>
              <w:jc w:val="center"/>
              <w:rPr>
                <w:rFonts w:cs="Arial"/>
                <w:sz w:val="22"/>
                <w:szCs w:val="22"/>
              </w:rPr>
            </w:pPr>
            <w:r w:rsidRPr="008642C8">
              <w:rPr>
                <w:rFonts w:cs="Arial"/>
                <w:sz w:val="22"/>
                <w:szCs w:val="22"/>
              </w:rPr>
              <w:t>Footways</w:t>
            </w:r>
          </w:p>
        </w:tc>
        <w:tc>
          <w:tcPr>
            <w:tcW w:w="7683" w:type="dxa"/>
          </w:tcPr>
          <w:p w:rsidR="006D2D85" w:rsidRPr="000B25C1" w:rsidRDefault="009347FC" w:rsidP="006D2D85">
            <w:pPr>
              <w:rPr>
                <w:rFonts w:cs="Arial"/>
                <w:sz w:val="22"/>
                <w:szCs w:val="22"/>
              </w:rPr>
            </w:pPr>
          </w:p>
          <w:p w:rsidR="006D2D85" w:rsidRDefault="009361BC" w:rsidP="006D2D85">
            <w:pPr>
              <w:rPr>
                <w:rFonts w:cs="Arial"/>
                <w:sz w:val="22"/>
                <w:szCs w:val="22"/>
              </w:rPr>
            </w:pPr>
            <w:r w:rsidRPr="00CD2083">
              <w:rPr>
                <w:rFonts w:cs="Arial"/>
                <w:sz w:val="22"/>
                <w:szCs w:val="22"/>
              </w:rPr>
              <w:t xml:space="preserve">A </w:t>
            </w:r>
            <w:r>
              <w:rPr>
                <w:rFonts w:cs="Arial"/>
                <w:sz w:val="22"/>
                <w:szCs w:val="22"/>
              </w:rPr>
              <w:t>c</w:t>
            </w:r>
            <w:r w:rsidRPr="000B25C1">
              <w:rPr>
                <w:rFonts w:cs="Arial"/>
                <w:sz w:val="22"/>
                <w:szCs w:val="22"/>
              </w:rPr>
              <w:t>ounty</w:t>
            </w:r>
            <w:r>
              <w:rPr>
                <w:rFonts w:cs="Arial"/>
                <w:sz w:val="22"/>
                <w:szCs w:val="22"/>
              </w:rPr>
              <w:t>wide allocation</w:t>
            </w:r>
            <w:r w:rsidRPr="000B25C1">
              <w:rPr>
                <w:rFonts w:cs="Arial"/>
                <w:sz w:val="22"/>
                <w:szCs w:val="22"/>
              </w:rPr>
              <w:t xml:space="preserve"> prioritisation based on </w:t>
            </w:r>
            <w:r>
              <w:rPr>
                <w:rFonts w:cs="Arial"/>
                <w:sz w:val="22"/>
                <w:szCs w:val="22"/>
              </w:rPr>
              <w:t>condition survey data</w:t>
            </w:r>
            <w:r w:rsidRPr="000B25C1">
              <w:rPr>
                <w:rFonts w:cs="Arial"/>
                <w:sz w:val="22"/>
                <w:szCs w:val="22"/>
              </w:rPr>
              <w:t xml:space="preserve"> </w:t>
            </w:r>
            <w:r>
              <w:rPr>
                <w:rFonts w:cs="Arial"/>
                <w:sz w:val="22"/>
                <w:szCs w:val="22"/>
              </w:rPr>
              <w:t xml:space="preserve">and </w:t>
            </w:r>
            <w:r w:rsidRPr="000B25C1">
              <w:rPr>
                <w:rFonts w:cs="Arial"/>
                <w:sz w:val="22"/>
                <w:szCs w:val="22"/>
              </w:rPr>
              <w:t>the number of hi</w:t>
            </w:r>
            <w:r>
              <w:rPr>
                <w:rFonts w:cs="Arial"/>
                <w:sz w:val="22"/>
                <w:szCs w:val="22"/>
              </w:rPr>
              <w:t>ghway safety defects identified. Also includes the number of defects, claims and complaints received.</w:t>
            </w:r>
          </w:p>
          <w:p w:rsidR="00CD2083" w:rsidRDefault="009347FC" w:rsidP="006D2D85">
            <w:pPr>
              <w:rPr>
                <w:rFonts w:cs="Arial"/>
                <w:sz w:val="22"/>
                <w:szCs w:val="22"/>
              </w:rPr>
            </w:pPr>
          </w:p>
          <w:p w:rsidR="00EE0FC9" w:rsidRPr="000B25C1" w:rsidRDefault="009361BC" w:rsidP="00EE0FC9">
            <w:pPr>
              <w:rPr>
                <w:rFonts w:cs="Arial"/>
                <w:sz w:val="22"/>
                <w:szCs w:val="22"/>
              </w:rPr>
            </w:pPr>
            <w:r w:rsidRPr="00CD2083">
              <w:rPr>
                <w:rFonts w:cs="Arial"/>
                <w:sz w:val="22"/>
                <w:szCs w:val="22"/>
              </w:rPr>
              <w:t>Contribution to condition surveys and c</w:t>
            </w:r>
            <w:r>
              <w:rPr>
                <w:rFonts w:cs="Arial"/>
                <w:sz w:val="22"/>
                <w:szCs w:val="22"/>
              </w:rPr>
              <w:t>ore</w:t>
            </w:r>
            <w:r w:rsidRPr="00CD2083">
              <w:rPr>
                <w:rFonts w:cs="Arial"/>
                <w:sz w:val="22"/>
                <w:szCs w:val="22"/>
              </w:rPr>
              <w:t xml:space="preserve"> sampling</w:t>
            </w:r>
            <w:r>
              <w:rPr>
                <w:rFonts w:cs="Arial"/>
                <w:sz w:val="22"/>
                <w:szCs w:val="22"/>
              </w:rPr>
              <w:t xml:space="preserve"> </w:t>
            </w:r>
            <w:r w:rsidRPr="000B25C1">
              <w:rPr>
                <w:rFonts w:cs="Arial"/>
                <w:sz w:val="22"/>
                <w:szCs w:val="22"/>
              </w:rPr>
              <w:t>to sup</w:t>
            </w:r>
            <w:r>
              <w:rPr>
                <w:rFonts w:cs="Arial"/>
                <w:sz w:val="22"/>
                <w:szCs w:val="22"/>
              </w:rPr>
              <w:t xml:space="preserve">port the delivery of the 2017/18 capital programme and the development of future </w:t>
            </w:r>
            <w:r w:rsidRPr="000B25C1">
              <w:rPr>
                <w:rFonts w:cs="Arial"/>
                <w:sz w:val="22"/>
                <w:szCs w:val="22"/>
              </w:rPr>
              <w:t>capital programme</w:t>
            </w:r>
            <w:r>
              <w:rPr>
                <w:rFonts w:cs="Arial"/>
                <w:sz w:val="22"/>
                <w:szCs w:val="22"/>
              </w:rPr>
              <w:t>s</w:t>
            </w:r>
            <w:r w:rsidRPr="000B25C1">
              <w:rPr>
                <w:rFonts w:cs="Arial"/>
                <w:sz w:val="22"/>
                <w:szCs w:val="22"/>
              </w:rPr>
              <w:t>.</w:t>
            </w:r>
          </w:p>
        </w:tc>
      </w:tr>
      <w:tr w:rsidR="00C01986" w:rsidTr="00097019">
        <w:trPr>
          <w:trHeight w:val="824"/>
        </w:trPr>
        <w:tc>
          <w:tcPr>
            <w:tcW w:w="1986" w:type="dxa"/>
            <w:vAlign w:val="center"/>
          </w:tcPr>
          <w:p w:rsidR="00244D58" w:rsidRPr="008642C8" w:rsidRDefault="009361BC" w:rsidP="00C95903">
            <w:pPr>
              <w:jc w:val="center"/>
              <w:rPr>
                <w:rFonts w:cs="Arial"/>
                <w:sz w:val="22"/>
                <w:szCs w:val="22"/>
              </w:rPr>
            </w:pPr>
            <w:r w:rsidRPr="008642C8">
              <w:rPr>
                <w:rFonts w:cs="Arial"/>
                <w:sz w:val="22"/>
                <w:szCs w:val="22"/>
              </w:rPr>
              <w:lastRenderedPageBreak/>
              <w:t>Drainage</w:t>
            </w:r>
          </w:p>
        </w:tc>
        <w:tc>
          <w:tcPr>
            <w:tcW w:w="7683" w:type="dxa"/>
          </w:tcPr>
          <w:p w:rsidR="006D2D85" w:rsidRPr="000B25C1" w:rsidRDefault="009347FC" w:rsidP="00C95903">
            <w:pPr>
              <w:rPr>
                <w:rFonts w:cs="Arial"/>
                <w:sz w:val="22"/>
                <w:szCs w:val="22"/>
              </w:rPr>
            </w:pPr>
          </w:p>
          <w:p w:rsidR="00244D58" w:rsidRPr="000B25C1" w:rsidRDefault="009361BC" w:rsidP="00C95903">
            <w:pPr>
              <w:rPr>
                <w:rFonts w:cs="Arial"/>
                <w:sz w:val="22"/>
                <w:szCs w:val="22"/>
              </w:rPr>
            </w:pPr>
            <w:r w:rsidRPr="000B25C1">
              <w:rPr>
                <w:rFonts w:cs="Arial"/>
                <w:sz w:val="22"/>
                <w:szCs w:val="22"/>
              </w:rPr>
              <w:t>Countywide prioritisation based on risk of flooding and potential impact.</w:t>
            </w:r>
          </w:p>
        </w:tc>
      </w:tr>
      <w:tr w:rsidR="00C01986" w:rsidTr="00097019">
        <w:trPr>
          <w:trHeight w:val="695"/>
        </w:trPr>
        <w:tc>
          <w:tcPr>
            <w:tcW w:w="1986" w:type="dxa"/>
            <w:vAlign w:val="center"/>
          </w:tcPr>
          <w:p w:rsidR="006D2D85" w:rsidRPr="008642C8" w:rsidRDefault="009361BC" w:rsidP="00C95903">
            <w:pPr>
              <w:jc w:val="center"/>
              <w:rPr>
                <w:rFonts w:cs="Arial"/>
                <w:sz w:val="22"/>
                <w:szCs w:val="22"/>
              </w:rPr>
            </w:pPr>
            <w:r w:rsidRPr="008642C8">
              <w:rPr>
                <w:rFonts w:cs="Arial"/>
                <w:sz w:val="22"/>
                <w:szCs w:val="22"/>
              </w:rPr>
              <w:t>Light Column Replacement</w:t>
            </w:r>
          </w:p>
        </w:tc>
        <w:tc>
          <w:tcPr>
            <w:tcW w:w="7683" w:type="dxa"/>
          </w:tcPr>
          <w:p w:rsidR="001C5A75" w:rsidRDefault="009347FC" w:rsidP="00237410">
            <w:pPr>
              <w:rPr>
                <w:rFonts w:cs="Arial"/>
                <w:sz w:val="22"/>
                <w:szCs w:val="22"/>
              </w:rPr>
            </w:pPr>
          </w:p>
          <w:p w:rsidR="002650D4" w:rsidRDefault="009361BC" w:rsidP="00237410">
            <w:pPr>
              <w:rPr>
                <w:rFonts w:cs="Arial"/>
                <w:sz w:val="22"/>
                <w:szCs w:val="22"/>
              </w:rPr>
            </w:pPr>
            <w:r w:rsidRPr="000B25C1">
              <w:rPr>
                <w:rFonts w:cs="Arial"/>
                <w:sz w:val="22"/>
                <w:szCs w:val="22"/>
              </w:rPr>
              <w:t xml:space="preserve">District Allocation: 70% on the basis of reduction of risk based on condition, and 30% on the basis of unexpected failures based on inventory records. </w:t>
            </w:r>
          </w:p>
          <w:p w:rsidR="001C5A75" w:rsidRPr="000B25C1" w:rsidRDefault="009347FC" w:rsidP="00237410">
            <w:pPr>
              <w:rPr>
                <w:rFonts w:cs="Arial"/>
                <w:sz w:val="22"/>
                <w:szCs w:val="22"/>
              </w:rPr>
            </w:pPr>
          </w:p>
        </w:tc>
      </w:tr>
      <w:tr w:rsidR="00C01986" w:rsidTr="00097019">
        <w:trPr>
          <w:trHeight w:val="695"/>
        </w:trPr>
        <w:tc>
          <w:tcPr>
            <w:tcW w:w="1986" w:type="dxa"/>
            <w:vAlign w:val="center"/>
          </w:tcPr>
          <w:p w:rsidR="006D2D85" w:rsidRPr="008642C8" w:rsidRDefault="009361BC" w:rsidP="00C95903">
            <w:pPr>
              <w:jc w:val="center"/>
              <w:rPr>
                <w:rFonts w:cs="Arial"/>
                <w:sz w:val="22"/>
                <w:szCs w:val="22"/>
              </w:rPr>
            </w:pPr>
            <w:r w:rsidRPr="008642C8">
              <w:rPr>
                <w:rFonts w:cs="Arial"/>
                <w:sz w:val="22"/>
                <w:szCs w:val="22"/>
              </w:rPr>
              <w:t>Traffic Signals</w:t>
            </w:r>
          </w:p>
        </w:tc>
        <w:tc>
          <w:tcPr>
            <w:tcW w:w="7683" w:type="dxa"/>
          </w:tcPr>
          <w:p w:rsidR="006D2D85" w:rsidRPr="000B25C1" w:rsidRDefault="009347FC" w:rsidP="006D2D85">
            <w:pPr>
              <w:rPr>
                <w:rFonts w:cs="Arial"/>
                <w:sz w:val="22"/>
                <w:szCs w:val="22"/>
              </w:rPr>
            </w:pPr>
          </w:p>
          <w:p w:rsidR="006D2D85" w:rsidRPr="000B25C1" w:rsidRDefault="009361BC" w:rsidP="006D2D85">
            <w:pPr>
              <w:rPr>
                <w:rFonts w:cs="Arial"/>
                <w:sz w:val="22"/>
                <w:szCs w:val="22"/>
              </w:rPr>
            </w:pPr>
            <w:r w:rsidRPr="000B25C1">
              <w:rPr>
                <w:rFonts w:cs="Arial"/>
                <w:sz w:val="22"/>
                <w:szCs w:val="22"/>
              </w:rPr>
              <w:t>Countywide prioritisation based on the proportion of units beyond their operational life.</w:t>
            </w:r>
          </w:p>
          <w:p w:rsidR="006D2D85" w:rsidRPr="000B25C1" w:rsidRDefault="009347FC" w:rsidP="005C300D">
            <w:pPr>
              <w:rPr>
                <w:rFonts w:cs="Arial"/>
                <w:sz w:val="22"/>
                <w:szCs w:val="22"/>
              </w:rPr>
            </w:pPr>
          </w:p>
        </w:tc>
      </w:tr>
      <w:tr w:rsidR="00C01986" w:rsidTr="00097019">
        <w:trPr>
          <w:trHeight w:val="695"/>
        </w:trPr>
        <w:tc>
          <w:tcPr>
            <w:tcW w:w="1986" w:type="dxa"/>
            <w:vAlign w:val="center"/>
          </w:tcPr>
          <w:p w:rsidR="00097019" w:rsidRPr="008642C8" w:rsidRDefault="009361BC" w:rsidP="00C95903">
            <w:pPr>
              <w:jc w:val="center"/>
              <w:rPr>
                <w:rFonts w:cs="Arial"/>
                <w:sz w:val="22"/>
                <w:szCs w:val="22"/>
              </w:rPr>
            </w:pPr>
            <w:r w:rsidRPr="008642C8">
              <w:rPr>
                <w:rFonts w:cs="Arial"/>
                <w:sz w:val="22"/>
                <w:szCs w:val="22"/>
              </w:rPr>
              <w:t>Bridges</w:t>
            </w:r>
          </w:p>
        </w:tc>
        <w:tc>
          <w:tcPr>
            <w:tcW w:w="7683" w:type="dxa"/>
          </w:tcPr>
          <w:p w:rsidR="002650D4" w:rsidRPr="000B25C1" w:rsidRDefault="009347FC" w:rsidP="005C300D">
            <w:pPr>
              <w:rPr>
                <w:rFonts w:cs="Arial"/>
                <w:sz w:val="22"/>
                <w:szCs w:val="22"/>
              </w:rPr>
            </w:pPr>
          </w:p>
          <w:p w:rsidR="00097019" w:rsidRPr="000B25C1" w:rsidRDefault="009361BC" w:rsidP="005C300D">
            <w:pPr>
              <w:rPr>
                <w:rFonts w:cs="Arial"/>
                <w:sz w:val="22"/>
                <w:szCs w:val="22"/>
              </w:rPr>
            </w:pPr>
            <w:r w:rsidRPr="000B25C1">
              <w:rPr>
                <w:rFonts w:cs="Arial"/>
                <w:sz w:val="22"/>
                <w:szCs w:val="22"/>
              </w:rPr>
              <w:t>Countywide prioritisation based on priority bridges as indicated by condition and strategic importance.</w:t>
            </w:r>
          </w:p>
          <w:p w:rsidR="00097019" w:rsidRPr="000B25C1" w:rsidRDefault="009347FC" w:rsidP="005C300D">
            <w:pPr>
              <w:rPr>
                <w:rFonts w:cs="Arial"/>
                <w:sz w:val="22"/>
                <w:szCs w:val="22"/>
              </w:rPr>
            </w:pPr>
          </w:p>
        </w:tc>
      </w:tr>
      <w:tr w:rsidR="00C01986" w:rsidTr="00097019">
        <w:trPr>
          <w:trHeight w:val="555"/>
        </w:trPr>
        <w:tc>
          <w:tcPr>
            <w:tcW w:w="1986" w:type="dxa"/>
          </w:tcPr>
          <w:p w:rsidR="002650D4" w:rsidRDefault="009347FC" w:rsidP="00AC49A8">
            <w:pPr>
              <w:jc w:val="center"/>
              <w:rPr>
                <w:rFonts w:cs="Arial"/>
                <w:sz w:val="22"/>
                <w:szCs w:val="22"/>
              </w:rPr>
            </w:pPr>
          </w:p>
          <w:p w:rsidR="00097019" w:rsidRDefault="009361BC" w:rsidP="00AC49A8">
            <w:pPr>
              <w:jc w:val="center"/>
              <w:rPr>
                <w:rFonts w:cs="Arial"/>
                <w:sz w:val="22"/>
                <w:szCs w:val="22"/>
              </w:rPr>
            </w:pPr>
            <w:r w:rsidRPr="008642C8">
              <w:rPr>
                <w:rFonts w:cs="Arial"/>
                <w:sz w:val="22"/>
                <w:szCs w:val="22"/>
              </w:rPr>
              <w:t>Structural Defects</w:t>
            </w:r>
          </w:p>
          <w:p w:rsidR="002650D4" w:rsidRPr="008642C8" w:rsidRDefault="009347FC" w:rsidP="00AC49A8">
            <w:pPr>
              <w:jc w:val="center"/>
              <w:rPr>
                <w:rFonts w:cs="Arial"/>
                <w:sz w:val="22"/>
                <w:szCs w:val="22"/>
              </w:rPr>
            </w:pPr>
          </w:p>
        </w:tc>
        <w:tc>
          <w:tcPr>
            <w:tcW w:w="7683" w:type="dxa"/>
          </w:tcPr>
          <w:p w:rsidR="002650D4" w:rsidRPr="000B25C1" w:rsidRDefault="009347FC" w:rsidP="00C95903">
            <w:pPr>
              <w:rPr>
                <w:rFonts w:cs="Arial"/>
                <w:sz w:val="22"/>
                <w:szCs w:val="22"/>
              </w:rPr>
            </w:pPr>
          </w:p>
          <w:p w:rsidR="00CD2083" w:rsidRDefault="009361BC" w:rsidP="00896893">
            <w:pPr>
              <w:rPr>
                <w:rFonts w:cs="Arial"/>
                <w:sz w:val="22"/>
                <w:szCs w:val="22"/>
              </w:rPr>
            </w:pPr>
            <w:r w:rsidRPr="000B25C1">
              <w:rPr>
                <w:rFonts w:cs="Arial"/>
                <w:sz w:val="22"/>
                <w:szCs w:val="22"/>
              </w:rPr>
              <w:t xml:space="preserve">Indicative allocation based on </w:t>
            </w:r>
            <w:r>
              <w:rPr>
                <w:rFonts w:cs="Arial"/>
                <w:sz w:val="22"/>
                <w:szCs w:val="22"/>
              </w:rPr>
              <w:t>the previous 12 months of defect data (Jan16</w:t>
            </w:r>
            <w:r w:rsidRPr="000B25C1">
              <w:rPr>
                <w:rFonts w:cs="Arial"/>
                <w:sz w:val="22"/>
                <w:szCs w:val="22"/>
              </w:rPr>
              <w:t xml:space="preserve"> – </w:t>
            </w:r>
            <w:r>
              <w:rPr>
                <w:rFonts w:cs="Arial"/>
                <w:sz w:val="22"/>
                <w:szCs w:val="22"/>
              </w:rPr>
              <w:t>Dec 16</w:t>
            </w:r>
            <w:r w:rsidRPr="000B25C1">
              <w:rPr>
                <w:rFonts w:cs="Arial"/>
                <w:sz w:val="22"/>
                <w:szCs w:val="22"/>
              </w:rPr>
              <w:t xml:space="preserve">) to provide responsive intervention as defeats occur.  </w:t>
            </w:r>
          </w:p>
          <w:p w:rsidR="00CD2083" w:rsidRDefault="009347FC" w:rsidP="00896893">
            <w:pPr>
              <w:rPr>
                <w:rFonts w:cs="Arial"/>
                <w:sz w:val="22"/>
                <w:szCs w:val="22"/>
              </w:rPr>
            </w:pPr>
          </w:p>
          <w:p w:rsidR="00097019" w:rsidRPr="000B25C1" w:rsidRDefault="009361BC" w:rsidP="00896893">
            <w:pPr>
              <w:rPr>
                <w:rFonts w:cs="Arial"/>
                <w:sz w:val="22"/>
                <w:szCs w:val="22"/>
              </w:rPr>
            </w:pPr>
            <w:r w:rsidRPr="000B25C1">
              <w:rPr>
                <w:rFonts w:cs="Arial"/>
                <w:sz w:val="22"/>
                <w:szCs w:val="22"/>
              </w:rPr>
              <w:t xml:space="preserve">Apportioned on an area basis in line with the new highway organisation using this criteria. </w:t>
            </w:r>
            <w:r>
              <w:rPr>
                <w:rFonts w:cs="Arial"/>
                <w:sz w:val="22"/>
                <w:szCs w:val="22"/>
              </w:rPr>
              <w:t>All defects that meet the safety intervention criteria will be addressed and therefore the actual expenditure will reflect operational demand.</w:t>
            </w:r>
            <w:r w:rsidRPr="000B25C1">
              <w:rPr>
                <w:rFonts w:cs="Arial"/>
                <w:sz w:val="22"/>
                <w:szCs w:val="22"/>
              </w:rPr>
              <w:t xml:space="preserve"> </w:t>
            </w:r>
          </w:p>
          <w:p w:rsidR="00896893" w:rsidRPr="000B25C1" w:rsidRDefault="009347FC" w:rsidP="00896893">
            <w:pPr>
              <w:rPr>
                <w:rFonts w:cs="Arial"/>
                <w:sz w:val="22"/>
                <w:szCs w:val="22"/>
              </w:rPr>
            </w:pPr>
          </w:p>
        </w:tc>
      </w:tr>
      <w:tr w:rsidR="00C01986" w:rsidTr="00097019">
        <w:trPr>
          <w:trHeight w:val="555"/>
        </w:trPr>
        <w:tc>
          <w:tcPr>
            <w:tcW w:w="1986" w:type="dxa"/>
          </w:tcPr>
          <w:p w:rsidR="00904510" w:rsidRPr="00904510" w:rsidRDefault="009361BC" w:rsidP="00904510">
            <w:pPr>
              <w:rPr>
                <w:rFonts w:cs="Arial"/>
                <w:sz w:val="22"/>
                <w:szCs w:val="22"/>
              </w:rPr>
            </w:pPr>
            <w:r w:rsidRPr="00904510">
              <w:rPr>
                <w:rFonts w:cs="Arial"/>
                <w:sz w:val="22"/>
                <w:szCs w:val="22"/>
              </w:rPr>
              <w:t>Advance Design</w:t>
            </w:r>
          </w:p>
          <w:p w:rsidR="00904510" w:rsidRDefault="009347FC" w:rsidP="00AC49A8">
            <w:pPr>
              <w:jc w:val="center"/>
              <w:rPr>
                <w:rFonts w:cs="Arial"/>
                <w:sz w:val="22"/>
                <w:szCs w:val="22"/>
              </w:rPr>
            </w:pPr>
          </w:p>
        </w:tc>
        <w:tc>
          <w:tcPr>
            <w:tcW w:w="7683" w:type="dxa"/>
          </w:tcPr>
          <w:p w:rsidR="00904510" w:rsidRPr="000B25C1" w:rsidRDefault="009361BC" w:rsidP="00904510">
            <w:pPr>
              <w:rPr>
                <w:rFonts w:cs="Arial"/>
                <w:sz w:val="22"/>
                <w:szCs w:val="22"/>
              </w:rPr>
            </w:pPr>
            <w:r w:rsidRPr="000B25C1">
              <w:rPr>
                <w:rFonts w:cs="Arial"/>
                <w:sz w:val="22"/>
                <w:szCs w:val="22"/>
              </w:rPr>
              <w:t>Resources allocated to support the development of the 201</w:t>
            </w:r>
            <w:r>
              <w:rPr>
                <w:rFonts w:cs="Arial"/>
                <w:sz w:val="22"/>
                <w:szCs w:val="22"/>
              </w:rPr>
              <w:t>7/18</w:t>
            </w:r>
            <w:r w:rsidRPr="000B25C1">
              <w:rPr>
                <w:rFonts w:cs="Arial"/>
                <w:sz w:val="22"/>
                <w:szCs w:val="22"/>
              </w:rPr>
              <w:t xml:space="preserve"> capital programme.</w:t>
            </w:r>
          </w:p>
          <w:p w:rsidR="00904510" w:rsidRPr="000B25C1" w:rsidRDefault="009347FC" w:rsidP="00C95903">
            <w:pPr>
              <w:rPr>
                <w:rFonts w:cs="Arial"/>
                <w:sz w:val="22"/>
                <w:szCs w:val="22"/>
              </w:rPr>
            </w:pPr>
          </w:p>
        </w:tc>
      </w:tr>
      <w:tr w:rsidR="00C01986" w:rsidTr="006D2D85">
        <w:trPr>
          <w:trHeight w:val="691"/>
        </w:trPr>
        <w:tc>
          <w:tcPr>
            <w:tcW w:w="1986" w:type="dxa"/>
          </w:tcPr>
          <w:p w:rsidR="002650D4" w:rsidRDefault="009347FC" w:rsidP="00AC49A8">
            <w:pPr>
              <w:jc w:val="center"/>
              <w:rPr>
                <w:rFonts w:cs="Arial"/>
                <w:sz w:val="22"/>
                <w:szCs w:val="22"/>
              </w:rPr>
            </w:pPr>
          </w:p>
          <w:p w:rsidR="00097019" w:rsidRPr="008642C8" w:rsidRDefault="009361BC" w:rsidP="00AC49A8">
            <w:pPr>
              <w:jc w:val="center"/>
              <w:rPr>
                <w:rFonts w:cs="Arial"/>
                <w:sz w:val="22"/>
                <w:szCs w:val="22"/>
              </w:rPr>
            </w:pPr>
            <w:r w:rsidRPr="008642C8">
              <w:rPr>
                <w:rFonts w:cs="Arial"/>
                <w:sz w:val="22"/>
                <w:szCs w:val="22"/>
              </w:rPr>
              <w:t>Road Safety Projects</w:t>
            </w:r>
          </w:p>
        </w:tc>
        <w:tc>
          <w:tcPr>
            <w:tcW w:w="7683" w:type="dxa"/>
          </w:tcPr>
          <w:p w:rsidR="002650D4" w:rsidRPr="000B25C1" w:rsidRDefault="009347FC" w:rsidP="00AF2182">
            <w:pPr>
              <w:rPr>
                <w:rFonts w:cs="Arial"/>
                <w:sz w:val="22"/>
                <w:szCs w:val="22"/>
              </w:rPr>
            </w:pPr>
          </w:p>
          <w:p w:rsidR="00097019" w:rsidRPr="000B25C1" w:rsidRDefault="009361BC" w:rsidP="00AF2182">
            <w:pPr>
              <w:rPr>
                <w:rFonts w:cs="Arial"/>
                <w:sz w:val="22"/>
                <w:szCs w:val="22"/>
              </w:rPr>
            </w:pPr>
            <w:r w:rsidRPr="000B25C1">
              <w:rPr>
                <w:rFonts w:cs="Arial"/>
                <w:sz w:val="22"/>
                <w:szCs w:val="22"/>
              </w:rPr>
              <w:t>Countywide prioritisation based on the number of casualties, anticipated accident savings, c</w:t>
            </w:r>
            <w:r>
              <w:rPr>
                <w:rFonts w:cs="Arial"/>
                <w:sz w:val="22"/>
                <w:szCs w:val="22"/>
              </w:rPr>
              <w:t>ost, local perception of safety and</w:t>
            </w:r>
            <w:r w:rsidRPr="000B25C1">
              <w:rPr>
                <w:rFonts w:cs="Arial"/>
                <w:sz w:val="22"/>
                <w:szCs w:val="22"/>
              </w:rPr>
              <w:t xml:space="preserve"> community support.</w:t>
            </w:r>
          </w:p>
          <w:p w:rsidR="00097019" w:rsidRPr="000B25C1" w:rsidRDefault="009347FC" w:rsidP="00AF2182">
            <w:pPr>
              <w:rPr>
                <w:rFonts w:cs="Arial"/>
                <w:sz w:val="22"/>
                <w:szCs w:val="22"/>
              </w:rPr>
            </w:pPr>
          </w:p>
        </w:tc>
      </w:tr>
      <w:tr w:rsidR="00C01986" w:rsidTr="00097019">
        <w:trPr>
          <w:trHeight w:val="283"/>
        </w:trPr>
        <w:tc>
          <w:tcPr>
            <w:tcW w:w="1986" w:type="dxa"/>
          </w:tcPr>
          <w:p w:rsidR="00896893" w:rsidRPr="000B25C1" w:rsidRDefault="009347FC" w:rsidP="00AC49A8">
            <w:pPr>
              <w:jc w:val="center"/>
              <w:rPr>
                <w:rFonts w:cs="Arial"/>
                <w:sz w:val="22"/>
                <w:szCs w:val="22"/>
              </w:rPr>
            </w:pPr>
          </w:p>
          <w:p w:rsidR="00896893" w:rsidRPr="000B25C1" w:rsidRDefault="009361BC" w:rsidP="00AC49A8">
            <w:pPr>
              <w:jc w:val="center"/>
              <w:rPr>
                <w:rFonts w:cs="Arial"/>
                <w:sz w:val="22"/>
                <w:szCs w:val="22"/>
              </w:rPr>
            </w:pPr>
            <w:r w:rsidRPr="000B25C1">
              <w:rPr>
                <w:rFonts w:cs="Arial"/>
                <w:sz w:val="22"/>
                <w:szCs w:val="22"/>
              </w:rPr>
              <w:t>Public Rights of Way</w:t>
            </w:r>
          </w:p>
          <w:p w:rsidR="00896893" w:rsidRPr="00084C27" w:rsidRDefault="009347FC" w:rsidP="00AC49A8">
            <w:pPr>
              <w:jc w:val="center"/>
              <w:rPr>
                <w:rFonts w:cs="Arial"/>
                <w:sz w:val="22"/>
                <w:szCs w:val="22"/>
                <w:highlight w:val="yellow"/>
              </w:rPr>
            </w:pPr>
          </w:p>
        </w:tc>
        <w:tc>
          <w:tcPr>
            <w:tcW w:w="7683" w:type="dxa"/>
          </w:tcPr>
          <w:p w:rsidR="00896893" w:rsidRPr="000B25C1" w:rsidRDefault="009347FC" w:rsidP="00B30AAE">
            <w:pPr>
              <w:rPr>
                <w:rFonts w:cs="Arial"/>
                <w:sz w:val="22"/>
                <w:szCs w:val="22"/>
              </w:rPr>
            </w:pPr>
          </w:p>
          <w:p w:rsidR="00896893" w:rsidRDefault="009361BC" w:rsidP="001C5A75">
            <w:pPr>
              <w:rPr>
                <w:rFonts w:cs="Arial"/>
                <w:sz w:val="22"/>
                <w:szCs w:val="22"/>
              </w:rPr>
            </w:pPr>
            <w:r w:rsidRPr="000B25C1">
              <w:rPr>
                <w:rFonts w:cs="Arial"/>
                <w:sz w:val="22"/>
                <w:szCs w:val="22"/>
              </w:rPr>
              <w:t>Countywide intervention</w:t>
            </w:r>
            <w:r>
              <w:rPr>
                <w:rFonts w:cs="Arial"/>
                <w:sz w:val="22"/>
                <w:szCs w:val="22"/>
              </w:rPr>
              <w:t>: design and works</w:t>
            </w:r>
            <w:r w:rsidRPr="000B25C1">
              <w:rPr>
                <w:rFonts w:cs="Arial"/>
                <w:sz w:val="22"/>
                <w:szCs w:val="22"/>
              </w:rPr>
              <w:t xml:space="preserve"> to address structural repairs on the Public Rights of Way network</w:t>
            </w:r>
            <w:r>
              <w:rPr>
                <w:rFonts w:cs="Arial"/>
                <w:sz w:val="22"/>
                <w:szCs w:val="22"/>
              </w:rPr>
              <w:t xml:space="preserve"> on an ongoing basis and to address issues as they arise throughout the year.</w:t>
            </w:r>
          </w:p>
          <w:p w:rsidR="002D3641" w:rsidRPr="000B25C1" w:rsidRDefault="009347FC" w:rsidP="001C5A75">
            <w:pPr>
              <w:rPr>
                <w:rFonts w:cs="Arial"/>
                <w:sz w:val="22"/>
                <w:szCs w:val="22"/>
              </w:rPr>
            </w:pPr>
          </w:p>
        </w:tc>
      </w:tr>
      <w:tr w:rsidR="00C01986" w:rsidTr="00097019">
        <w:trPr>
          <w:trHeight w:val="283"/>
        </w:trPr>
        <w:tc>
          <w:tcPr>
            <w:tcW w:w="1986" w:type="dxa"/>
          </w:tcPr>
          <w:p w:rsidR="00163840" w:rsidRPr="000B25C1" w:rsidRDefault="009361BC" w:rsidP="00AC49A8">
            <w:pPr>
              <w:jc w:val="center"/>
              <w:rPr>
                <w:rFonts w:cs="Arial"/>
                <w:sz w:val="22"/>
                <w:szCs w:val="22"/>
              </w:rPr>
            </w:pPr>
            <w:r>
              <w:rPr>
                <w:rFonts w:cs="Arial"/>
                <w:sz w:val="22"/>
                <w:szCs w:val="22"/>
              </w:rPr>
              <w:t>Pothole Action Fund</w:t>
            </w:r>
          </w:p>
        </w:tc>
        <w:tc>
          <w:tcPr>
            <w:tcW w:w="7683" w:type="dxa"/>
          </w:tcPr>
          <w:p w:rsidR="00163840" w:rsidRPr="00163840" w:rsidRDefault="009361BC" w:rsidP="00163840">
            <w:pPr>
              <w:jc w:val="both"/>
              <w:rPr>
                <w:rFonts w:cs="Arial"/>
                <w:sz w:val="22"/>
                <w:szCs w:val="22"/>
              </w:rPr>
            </w:pPr>
            <w:r w:rsidRPr="00163840">
              <w:rPr>
                <w:rFonts w:cs="Arial"/>
                <w:sz w:val="22"/>
                <w:szCs w:val="22"/>
              </w:rPr>
              <w:t>Permanent pothole repairs across Lancashire on sections of roads in a condition which currently require the most regular visits to keep them safe and serviceable. These locations will be ranked on a countywide rather than district basis. An analysis of data has identified an increase in the number of repeat visits to repair potholes on the unclassified network. It is therefore proposed that this funding is directed at the unclassified network</w:t>
            </w:r>
          </w:p>
          <w:p w:rsidR="00163840" w:rsidRPr="000B25C1" w:rsidRDefault="009347FC" w:rsidP="00B30AAE">
            <w:pPr>
              <w:rPr>
                <w:rFonts w:cs="Arial"/>
                <w:sz w:val="22"/>
                <w:szCs w:val="22"/>
              </w:rPr>
            </w:pPr>
          </w:p>
        </w:tc>
      </w:tr>
    </w:tbl>
    <w:p w:rsidR="00AC49A8" w:rsidRDefault="009347FC" w:rsidP="00AC49A8"/>
    <w:p w:rsidR="005365A1" w:rsidRDefault="009347FC"/>
    <w:sectPr w:rsidR="005365A1" w:rsidSect="00AC49A8">
      <w:headerReference w:type="default" r:id="rId7"/>
      <w:footerReference w:type="default" r:id="rId8"/>
      <w:footerReference w:type="first" r:id="rId9"/>
      <w:pgSz w:w="11907" w:h="16840" w:code="9"/>
      <w:pgMar w:top="1134" w:right="1440" w:bottom="1440" w:left="1440" w:header="720" w:footer="306"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D84" w:rsidRDefault="009361BC">
      <w:r>
        <w:separator/>
      </w:r>
    </w:p>
  </w:endnote>
  <w:endnote w:type="continuationSeparator" w:id="0">
    <w:p w:rsidR="00CE7D84" w:rsidRDefault="0093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01986">
      <w:tc>
        <w:tcPr>
          <w:tcW w:w="9243" w:type="dxa"/>
          <w:tcBorders>
            <w:top w:val="nil"/>
            <w:left w:val="nil"/>
            <w:bottom w:val="nil"/>
            <w:right w:val="nil"/>
          </w:tcBorders>
        </w:tcPr>
        <w:p w:rsidR="00DB50CC" w:rsidRDefault="009347FC">
          <w:pPr>
            <w:pStyle w:val="Footer"/>
            <w:tabs>
              <w:tab w:val="clear" w:pos="4153"/>
            </w:tabs>
            <w:ind w:right="-45"/>
            <w:jc w:val="right"/>
          </w:pPr>
        </w:p>
      </w:tc>
    </w:tr>
  </w:tbl>
  <w:p w:rsidR="00DB50CC" w:rsidRDefault="009347FC">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C01986" w:rsidTr="00C95903">
      <w:tc>
        <w:tcPr>
          <w:tcW w:w="9243" w:type="dxa"/>
          <w:tcBorders>
            <w:top w:val="nil"/>
            <w:left w:val="nil"/>
            <w:bottom w:val="nil"/>
            <w:right w:val="nil"/>
          </w:tcBorders>
        </w:tcPr>
        <w:p w:rsidR="00DB50CC" w:rsidRDefault="009361BC" w:rsidP="00C95903">
          <w:pPr>
            <w:pStyle w:val="Footer"/>
            <w:jc w:val="right"/>
          </w:pPr>
          <w:r>
            <w:rPr>
              <w:noProof/>
            </w:rPr>
            <w:drawing>
              <wp:inline distT="0" distB="0" distL="0" distR="0">
                <wp:extent cx="1254760" cy="627380"/>
                <wp:effectExtent l="19050" t="0" r="254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tretch>
                          <a:fillRect/>
                        </a:stretch>
                      </pic:blipFill>
                      <pic:spPr bwMode="auto">
                        <a:xfrm>
                          <a:off x="0" y="0"/>
                          <a:ext cx="1254760" cy="627380"/>
                        </a:xfrm>
                        <a:prstGeom prst="rect">
                          <a:avLst/>
                        </a:prstGeom>
                        <a:noFill/>
                        <a:ln w="9525">
                          <a:noFill/>
                          <a:miter lim="800000"/>
                          <a:headEnd/>
                          <a:tailEnd/>
                        </a:ln>
                      </pic:spPr>
                    </pic:pic>
                  </a:graphicData>
                </a:graphic>
              </wp:inline>
            </w:drawing>
          </w:r>
        </w:p>
      </w:tc>
    </w:tr>
  </w:tbl>
  <w:p w:rsidR="00DB50CC" w:rsidRDefault="00934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D84" w:rsidRDefault="009361BC">
      <w:r>
        <w:separator/>
      </w:r>
    </w:p>
  </w:footnote>
  <w:footnote w:type="continuationSeparator" w:id="0">
    <w:p w:rsidR="00CE7D84" w:rsidRDefault="00936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0CC" w:rsidRDefault="009361BC">
    <w:pPr>
      <w:pStyle w:val="Header"/>
      <w:jc w:val="center"/>
    </w:pPr>
    <w:r>
      <w:fldChar w:fldCharType="begin"/>
    </w:r>
    <w:r>
      <w:instrText xml:space="preserve"> PAGE   \* MERGEFORMAT </w:instrText>
    </w:r>
    <w:r>
      <w:fldChar w:fldCharType="separate"/>
    </w:r>
    <w:r w:rsidR="009347FC">
      <w:rPr>
        <w:noProof/>
      </w:rPr>
      <w:t>- 2 -</w:t>
    </w:r>
    <w:r>
      <w:rPr>
        <w:noProof/>
      </w:rPr>
      <w:fldChar w:fldCharType="end"/>
    </w:r>
  </w:p>
  <w:p w:rsidR="00DB50CC" w:rsidRDefault="00934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9743E"/>
    <w:multiLevelType w:val="hybridMultilevel"/>
    <w:tmpl w:val="66F085BA"/>
    <w:lvl w:ilvl="0" w:tplc="B94ABFB8">
      <w:start w:val="1"/>
      <w:numFmt w:val="bullet"/>
      <w:lvlText w:val=""/>
      <w:lvlJc w:val="left"/>
      <w:pPr>
        <w:ind w:left="765" w:hanging="360"/>
      </w:pPr>
      <w:rPr>
        <w:rFonts w:ascii="Symbol" w:hAnsi="Symbol" w:hint="default"/>
      </w:rPr>
    </w:lvl>
    <w:lvl w:ilvl="1" w:tplc="A2646360" w:tentative="1">
      <w:start w:val="1"/>
      <w:numFmt w:val="bullet"/>
      <w:lvlText w:val="o"/>
      <w:lvlJc w:val="left"/>
      <w:pPr>
        <w:ind w:left="1485" w:hanging="360"/>
      </w:pPr>
      <w:rPr>
        <w:rFonts w:ascii="Courier New" w:hAnsi="Courier New" w:cs="Courier New" w:hint="default"/>
      </w:rPr>
    </w:lvl>
    <w:lvl w:ilvl="2" w:tplc="B3CC187C" w:tentative="1">
      <w:start w:val="1"/>
      <w:numFmt w:val="bullet"/>
      <w:lvlText w:val=""/>
      <w:lvlJc w:val="left"/>
      <w:pPr>
        <w:ind w:left="2205" w:hanging="360"/>
      </w:pPr>
      <w:rPr>
        <w:rFonts w:ascii="Wingdings" w:hAnsi="Wingdings" w:hint="default"/>
      </w:rPr>
    </w:lvl>
    <w:lvl w:ilvl="3" w:tplc="B516868E" w:tentative="1">
      <w:start w:val="1"/>
      <w:numFmt w:val="bullet"/>
      <w:lvlText w:val=""/>
      <w:lvlJc w:val="left"/>
      <w:pPr>
        <w:ind w:left="2925" w:hanging="360"/>
      </w:pPr>
      <w:rPr>
        <w:rFonts w:ascii="Symbol" w:hAnsi="Symbol" w:hint="default"/>
      </w:rPr>
    </w:lvl>
    <w:lvl w:ilvl="4" w:tplc="5E2E7AEA" w:tentative="1">
      <w:start w:val="1"/>
      <w:numFmt w:val="bullet"/>
      <w:lvlText w:val="o"/>
      <w:lvlJc w:val="left"/>
      <w:pPr>
        <w:ind w:left="3645" w:hanging="360"/>
      </w:pPr>
      <w:rPr>
        <w:rFonts w:ascii="Courier New" w:hAnsi="Courier New" w:cs="Courier New" w:hint="default"/>
      </w:rPr>
    </w:lvl>
    <w:lvl w:ilvl="5" w:tplc="EB6C3A04" w:tentative="1">
      <w:start w:val="1"/>
      <w:numFmt w:val="bullet"/>
      <w:lvlText w:val=""/>
      <w:lvlJc w:val="left"/>
      <w:pPr>
        <w:ind w:left="4365" w:hanging="360"/>
      </w:pPr>
      <w:rPr>
        <w:rFonts w:ascii="Wingdings" w:hAnsi="Wingdings" w:hint="default"/>
      </w:rPr>
    </w:lvl>
    <w:lvl w:ilvl="6" w:tplc="08367516" w:tentative="1">
      <w:start w:val="1"/>
      <w:numFmt w:val="bullet"/>
      <w:lvlText w:val=""/>
      <w:lvlJc w:val="left"/>
      <w:pPr>
        <w:ind w:left="5085" w:hanging="360"/>
      </w:pPr>
      <w:rPr>
        <w:rFonts w:ascii="Symbol" w:hAnsi="Symbol" w:hint="default"/>
      </w:rPr>
    </w:lvl>
    <w:lvl w:ilvl="7" w:tplc="601C8946" w:tentative="1">
      <w:start w:val="1"/>
      <w:numFmt w:val="bullet"/>
      <w:lvlText w:val="o"/>
      <w:lvlJc w:val="left"/>
      <w:pPr>
        <w:ind w:left="5805" w:hanging="360"/>
      </w:pPr>
      <w:rPr>
        <w:rFonts w:ascii="Courier New" w:hAnsi="Courier New" w:cs="Courier New" w:hint="default"/>
      </w:rPr>
    </w:lvl>
    <w:lvl w:ilvl="8" w:tplc="E7CAD606"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86"/>
    <w:rsid w:val="009347FC"/>
    <w:rsid w:val="009361BC"/>
    <w:rsid w:val="00C01986"/>
    <w:rsid w:val="00CE7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5F01C-24EB-4F21-9B9F-4EC3F89D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9A8"/>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49A8"/>
  </w:style>
  <w:style w:type="character" w:customStyle="1" w:styleId="HeaderChar">
    <w:name w:val="Header Char"/>
    <w:basedOn w:val="DefaultParagraphFont"/>
    <w:link w:val="Header"/>
    <w:uiPriority w:val="99"/>
    <w:rsid w:val="00AC49A8"/>
    <w:rPr>
      <w:rFonts w:ascii="Arial" w:eastAsia="Times New Roman" w:hAnsi="Arial" w:cs="Times New Roman"/>
      <w:sz w:val="24"/>
      <w:szCs w:val="20"/>
      <w:lang w:eastAsia="en-GB"/>
    </w:rPr>
  </w:style>
  <w:style w:type="paragraph" w:styleId="Footer">
    <w:name w:val="footer"/>
    <w:basedOn w:val="Normal"/>
    <w:link w:val="FooterChar"/>
    <w:rsid w:val="00AC49A8"/>
    <w:pPr>
      <w:tabs>
        <w:tab w:val="center" w:pos="4153"/>
        <w:tab w:val="right" w:pos="8306"/>
      </w:tabs>
    </w:pPr>
  </w:style>
  <w:style w:type="character" w:customStyle="1" w:styleId="FooterChar">
    <w:name w:val="Footer Char"/>
    <w:basedOn w:val="DefaultParagraphFont"/>
    <w:link w:val="Footer"/>
    <w:rsid w:val="00AC49A8"/>
    <w:rPr>
      <w:rFonts w:ascii="Arial" w:eastAsia="Times New Roman" w:hAnsi="Arial" w:cs="Times New Roman"/>
      <w:sz w:val="24"/>
      <w:szCs w:val="20"/>
      <w:lang w:eastAsia="en-GB"/>
    </w:rPr>
  </w:style>
  <w:style w:type="table" w:styleId="TableGrid">
    <w:name w:val="Table Grid"/>
    <w:basedOn w:val="TableNormal"/>
    <w:uiPriority w:val="59"/>
    <w:rsid w:val="00AC49A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49A8"/>
    <w:pPr>
      <w:autoSpaceDE w:val="0"/>
      <w:autoSpaceDN w:val="0"/>
      <w:adjustRightInd w:val="0"/>
      <w:spacing w:after="0" w:line="240" w:lineRule="auto"/>
    </w:pPr>
    <w:rPr>
      <w:rFonts w:ascii="Arial" w:hAnsi="Arial" w:cs="Arial"/>
      <w:color w:val="000000"/>
      <w:sz w:val="24"/>
      <w:szCs w:val="24"/>
      <w:lang w:bidi="gu-IN"/>
    </w:rPr>
  </w:style>
  <w:style w:type="paragraph" w:styleId="BalloonText">
    <w:name w:val="Balloon Text"/>
    <w:basedOn w:val="Normal"/>
    <w:link w:val="BalloonTextChar"/>
    <w:uiPriority w:val="99"/>
    <w:semiHidden/>
    <w:unhideWhenUsed/>
    <w:rsid w:val="00AC49A8"/>
    <w:rPr>
      <w:rFonts w:ascii="Tahoma" w:hAnsi="Tahoma" w:cs="Tahoma"/>
      <w:sz w:val="16"/>
      <w:szCs w:val="16"/>
    </w:rPr>
  </w:style>
  <w:style w:type="character" w:customStyle="1" w:styleId="BalloonTextChar">
    <w:name w:val="Balloon Text Char"/>
    <w:basedOn w:val="DefaultParagraphFont"/>
    <w:link w:val="BalloonText"/>
    <w:uiPriority w:val="99"/>
    <w:semiHidden/>
    <w:rsid w:val="00AC49A8"/>
    <w:rPr>
      <w:rFonts w:ascii="Tahoma" w:eastAsia="Times New Roman" w:hAnsi="Tahoma" w:cs="Tahoma"/>
      <w:sz w:val="16"/>
      <w:szCs w:val="16"/>
      <w:lang w:eastAsia="en-GB"/>
    </w:rPr>
  </w:style>
  <w:style w:type="paragraph" w:styleId="ListParagraph">
    <w:name w:val="List Paragraph"/>
    <w:basedOn w:val="Normal"/>
    <w:uiPriority w:val="34"/>
    <w:qFormat/>
    <w:rsid w:val="003F0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jwilson004</dc:creator>
  <cp:lastModifiedBy>Tween, Holly</cp:lastModifiedBy>
  <cp:revision>3</cp:revision>
  <cp:lastPrinted>2015-02-27T14:36:00Z</cp:lastPrinted>
  <dcterms:created xsi:type="dcterms:W3CDTF">2017-02-22T12:10:00Z</dcterms:created>
  <dcterms:modified xsi:type="dcterms:W3CDTF">2017-02-24T11:21:00Z</dcterms:modified>
</cp:coreProperties>
</file>